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3552825" cy="3340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114" cy="334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B50150" w:rsidRPr="00B50150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日新楼人工智能产教融合基地三楼多媒体设备采购项目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 G2025-</w:t>
      </w:r>
      <w:r w:rsidR="00B50150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2</w:t>
      </w:r>
      <w:r w:rsidR="008D2F21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2</w:t>
      </w:r>
      <w:r>
        <w:rPr>
          <w:rStyle w:val="ac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c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rStyle w:val="ac"/>
          <w:color w:val="333333"/>
          <w:sz w:val="52"/>
          <w:szCs w:val="52"/>
          <w:shd w:val="clear" w:color="auto" w:fill="FFFFFF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B50150"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九</w:t>
      </w: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月</w:t>
      </w: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B50150" w:rsidRPr="00B50150">
        <w:rPr>
          <w:rFonts w:ascii="仿宋" w:eastAsia="仿宋" w:hAnsi="仿宋" w:hint="eastAsia"/>
          <w:sz w:val="24"/>
          <w:u w:val="single"/>
        </w:rPr>
        <w:t>日新楼人工智能产教融合基地三楼多媒体设备采购项目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B50150" w:rsidRPr="00B50150">
        <w:rPr>
          <w:rFonts w:ascii="仿宋" w:eastAsia="仿宋" w:hAnsi="仿宋" w:hint="eastAsia"/>
          <w:sz w:val="24"/>
          <w:u w:val="single"/>
        </w:rPr>
        <w:t>日新楼人工智能产教融合基地三楼多媒体设备采购项目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5877DD"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 w:hint="eastAsia"/>
          <w:sz w:val="24"/>
        </w:rPr>
        <w:t>月</w:t>
      </w:r>
      <w:r w:rsidR="00442BCB">
        <w:rPr>
          <w:rFonts w:ascii="仿宋" w:eastAsia="仿宋" w:hAnsi="仿宋" w:hint="eastAsia"/>
          <w:sz w:val="24"/>
        </w:rPr>
        <w:t>22</w:t>
      </w:r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D2F21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</w:t>
      </w:r>
      <w:r w:rsidR="00B50150">
        <w:rPr>
          <w:rFonts w:ascii="仿宋" w:eastAsia="仿宋" w:hAnsi="仿宋" w:hint="eastAsia"/>
          <w:sz w:val="24"/>
        </w:rPr>
        <w:t>杜老师  13995699032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B50150">
        <w:rPr>
          <w:rFonts w:ascii="仿宋" w:eastAsia="仿宋" w:hAnsi="仿宋" w:hint="eastAsia"/>
          <w:sz w:val="24"/>
          <w:u w:val="single"/>
        </w:rPr>
        <w:t>叁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  027-88147040</w:t>
      </w:r>
      <w:r w:rsidR="008D2F21">
        <w:rPr>
          <w:rFonts w:ascii="仿宋" w:eastAsia="仿宋" w:hAnsi="仿宋" w:hint="eastAsia"/>
          <w:sz w:val="24"/>
        </w:rPr>
        <w:t>/15871758771</w:t>
      </w:r>
    </w:p>
    <w:p w:rsidR="00B50150" w:rsidRDefault="00B50150" w:rsidP="00B50150">
      <w:pPr>
        <w:spacing w:line="420" w:lineRule="exact"/>
        <w:ind w:firstLineChars="700" w:firstLine="168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4"/>
        </w:rPr>
        <w:t>技术部分：梅老师</w:t>
      </w:r>
      <w:r>
        <w:rPr>
          <w:rFonts w:ascii="仿宋" w:eastAsia="仿宋" w:hAnsi="仿宋" w:hint="eastAsia"/>
          <w:sz w:val="24"/>
        </w:rPr>
        <w:t xml:space="preserve">  </w:t>
      </w:r>
      <w:r w:rsidRPr="000B47AE">
        <w:rPr>
          <w:rFonts w:ascii="仿宋" w:eastAsia="仿宋" w:hAnsi="仿宋"/>
          <w:sz w:val="24"/>
        </w:rPr>
        <w:t>13971431067</w:t>
      </w:r>
    </w:p>
    <w:p w:rsidR="008D2F21" w:rsidRDefault="008D2F21">
      <w:pPr>
        <w:spacing w:line="440" w:lineRule="exact"/>
        <w:jc w:val="center"/>
        <w:rPr>
          <w:rFonts w:ascii="仿宋" w:eastAsia="仿宋" w:hAnsi="仿宋"/>
          <w:sz w:val="24"/>
        </w:r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0" w:name="_Toc310528355"/>
      <w:bookmarkStart w:id="1" w:name="_Toc311463004"/>
      <w:bookmarkStart w:id="2" w:name="_Toc355795126"/>
      <w:bookmarkStart w:id="3" w:name="_Toc516597096"/>
    </w:p>
    <w:bookmarkEnd w:id="0"/>
    <w:bookmarkEnd w:id="1"/>
    <w:bookmarkEnd w:id="2"/>
    <w:bookmarkEnd w:id="3"/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FE3A9D" w:rsidRDefault="00FE3A9D"/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p w:rsidR="00B50150" w:rsidRPr="00B50150" w:rsidRDefault="00B50150" w:rsidP="00B50150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 w:rsidRPr="00B50150">
        <w:rPr>
          <w:rFonts w:ascii="仿宋" w:eastAsia="仿宋" w:hAnsi="仿宋" w:hint="eastAsia"/>
          <w:b/>
          <w:sz w:val="24"/>
          <w:szCs w:val="24"/>
        </w:rPr>
        <w:t>一、设备清单：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2919"/>
        <w:gridCol w:w="3827"/>
        <w:gridCol w:w="2268"/>
        <w:gridCol w:w="709"/>
        <w:gridCol w:w="709"/>
        <w:gridCol w:w="2977"/>
      </w:tblGrid>
      <w:tr w:rsidR="00442BCB" w:rsidRPr="00BA18E9" w:rsidTr="00C6000E">
        <w:trPr>
          <w:trHeight w:val="3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场所编号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品类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442BCB" w:rsidRPr="00BA18E9" w:rsidTr="00C6000E">
        <w:trPr>
          <w:trHeight w:val="37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34人会议室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86寸智慧一体机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86寸、I5/8G/256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37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移动支架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37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讨论区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65寸智慧一体机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65寸、I5/8G/256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除尺寸大小，其他参数同86寸一体机</w:t>
            </w:r>
          </w:p>
        </w:tc>
      </w:tr>
      <w:tr w:rsidR="00442BCB" w:rsidRPr="00BA18E9" w:rsidTr="00C6000E">
        <w:trPr>
          <w:trHeight w:val="37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移动支架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37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人工智能通识教育实训室A类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55寸拼接：4*3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55寸1.8拼缝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color w:val="FF0000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37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普通中控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国产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人工智能通识教育实训室A类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75寸电视机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商用电视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壁挂支架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人工智能通识教育实训室A类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55寸拼接屏：4*3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55寸1.8拼缝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color w:val="FF0000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普通中控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国产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color w:val="FF0000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人工智能实训中心（外墙）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LED大屏 尺寸：4160*2400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P2.0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人工智能通识教育实训室B类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55寸拼接屏：4*3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55寸1.8拼缝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智能中控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国产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壁挂支架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人工智能通识教育实训室C类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75寸电视机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品牌商用电视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55寸拼接屏：4*3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55寸1.8拼缝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智能中控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国产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42BCB" w:rsidRPr="00BA18E9" w:rsidTr="00C6000E">
        <w:trPr>
          <w:trHeight w:val="11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信息中心项目组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壁挂支架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75寸电视机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商用电视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kern w:val="0"/>
                <w:szCs w:val="21"/>
              </w:rPr>
              <w:t>信息中心培训室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86寸智慧一体机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86寸、I5/8G/256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285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移动支架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18E9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442BCB" w:rsidRPr="00BA18E9" w:rsidTr="00C6000E">
        <w:trPr>
          <w:trHeight w:val="30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整体声音系统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功放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42BCB" w:rsidRPr="00BA18E9" w:rsidTr="00C6000E">
        <w:trPr>
          <w:trHeight w:val="30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音箱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42BCB" w:rsidRPr="00BA18E9" w:rsidTr="00C6000E">
        <w:trPr>
          <w:trHeight w:val="30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鹅颈麦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42BCB" w:rsidRPr="00BA18E9" w:rsidTr="00C6000E">
        <w:trPr>
          <w:trHeight w:val="30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B50150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无线话筒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Pr="007C51A1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BCB" w:rsidRDefault="00442BCB" w:rsidP="00C6000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BCB" w:rsidRPr="007C51A1" w:rsidRDefault="00442BCB" w:rsidP="00C600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一拖二</w:t>
            </w:r>
          </w:p>
        </w:tc>
      </w:tr>
    </w:tbl>
    <w:p w:rsidR="00E22958" w:rsidRDefault="00E22958">
      <w:pPr>
        <w:spacing w:line="420" w:lineRule="exact"/>
        <w:rPr>
          <w:rFonts w:ascii="宋体" w:hAnsi="宋体" w:cs="宋体"/>
          <w:sz w:val="24"/>
        </w:rPr>
      </w:pPr>
    </w:p>
    <w:p w:rsidR="00B50150" w:rsidRPr="00B50150" w:rsidRDefault="00B50150">
      <w:pPr>
        <w:spacing w:line="420" w:lineRule="exact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>二、</w:t>
      </w:r>
      <w:r w:rsidRPr="00B50150">
        <w:rPr>
          <w:rFonts w:ascii="仿宋" w:eastAsia="仿宋" w:hAnsi="仿宋" w:cs="宋体" w:hint="eastAsia"/>
          <w:b/>
          <w:sz w:val="24"/>
        </w:rPr>
        <w:t>详细参数：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4049"/>
      </w:tblGrid>
      <w:tr w:rsidR="00442BCB" w:rsidRPr="00BA18E9" w:rsidTr="00C6000E">
        <w:trPr>
          <w:trHeight w:val="285"/>
        </w:trPr>
        <w:tc>
          <w:tcPr>
            <w:tcW w:w="14049" w:type="dxa"/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55寸（1.8拼缝）参数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：（相关参数和以下类似，市场上希沃、AOC、康佳、LG、海信、创维、TCL等一线品牌均可）</w:t>
            </w:r>
          </w:p>
        </w:tc>
      </w:tr>
      <w:tr w:rsidR="00442BCB" w:rsidRPr="00BA18E9" w:rsidTr="00C6000E">
        <w:trPr>
          <w:trHeight w:val="1002"/>
        </w:trPr>
        <w:tc>
          <w:tcPr>
            <w:tcW w:w="14049" w:type="dxa"/>
            <w:vMerge w:val="restart"/>
            <w:hideMark/>
          </w:tcPr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1. 液晶拼接显示单元显示尺寸1213.5*684.4，拼接缝隙≤1.8mm，分辨率1920*1080，亮度不小于500cd/㎡，刷新频率不小于60Hz，可视角度不小于175度，亮度均匀性不小于70%。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2. 液晶拼接显示单元应可提供模拟视频、VGA、DVI、HDMI等多种信号的接入与显示功能。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3. 液晶拼接显示单元稳定可靠，平均无故障运行时间（MTBF）不低于60000小时，需提供检测报告复印件或扫描件并加盖厂家公章。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4. 液晶拼接显示单元安全可靠，需通过3C认证、节能证书。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5. 液晶拼接显示单元采用整机结构，AD版、电源板与拼接屏为一个整体，显示屏具有完整外壳，无任何裸露在外的点路线；拼接系统采用标准模块化设计，技术先进，易于扩充、操作简单、维护方便，稳定可靠。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6. 液晶拼接显示单元要求同时具备上下、左右及前后六向调节功能。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7. 液晶拼接显示单元具有数字降噪、自动显示格式匹配、手动白平衡调节等功能。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8. 液晶拼接显示单元支持RS232控制、红外线控功能两种控制方式，用户可用遥控器对大屏进行菜单设置。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9. 设备供应厂商必须符合ISO9001：2008质量管理体系标准、ISO14001：2004环境管理体系认证证书、ISO45001：2018职业健康安全管理体系。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10. 包含音视频超融合汇聚处理系统，智能化编码混合处理信号源及解码分离音视频输入输出控制等功能。</w:t>
            </w:r>
          </w:p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11. 包含液压支架1套、线材1批。</w:t>
            </w:r>
            <w:bookmarkStart w:id="4" w:name="_GoBack"/>
            <w:bookmarkEnd w:id="4"/>
          </w:p>
        </w:tc>
      </w:tr>
      <w:tr w:rsidR="00442BCB" w:rsidRPr="00BA18E9" w:rsidTr="00C6000E">
        <w:trPr>
          <w:trHeight w:val="1002"/>
        </w:trPr>
        <w:tc>
          <w:tcPr>
            <w:tcW w:w="14049" w:type="dxa"/>
            <w:vMerge/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42BCB" w:rsidRPr="00BA18E9" w:rsidTr="00C6000E">
        <w:trPr>
          <w:trHeight w:val="1002"/>
        </w:trPr>
        <w:tc>
          <w:tcPr>
            <w:tcW w:w="14049" w:type="dxa"/>
            <w:vMerge/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42BCB" w:rsidRPr="00BA18E9" w:rsidTr="00C6000E">
        <w:trPr>
          <w:trHeight w:val="1002"/>
        </w:trPr>
        <w:tc>
          <w:tcPr>
            <w:tcW w:w="14049" w:type="dxa"/>
            <w:vMerge/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42BCB" w:rsidRPr="00BA18E9" w:rsidTr="00442BCB">
        <w:trPr>
          <w:trHeight w:val="312"/>
        </w:trPr>
        <w:tc>
          <w:tcPr>
            <w:tcW w:w="14049" w:type="dxa"/>
            <w:vMerge/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42BCB" w:rsidRPr="00BA18E9" w:rsidTr="00C6000E">
        <w:trPr>
          <w:trHeight w:val="285"/>
        </w:trPr>
        <w:tc>
          <w:tcPr>
            <w:tcW w:w="14049" w:type="dxa"/>
            <w:noWrap/>
            <w:vAlign w:val="center"/>
            <w:hideMark/>
          </w:tcPr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5015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智能中控参数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：</w:t>
            </w:r>
          </w:p>
        </w:tc>
      </w:tr>
      <w:tr w:rsidR="00442BCB" w:rsidRPr="00BA18E9" w:rsidTr="00C6000E">
        <w:trPr>
          <w:trHeight w:val="319"/>
        </w:trPr>
        <w:tc>
          <w:tcPr>
            <w:tcW w:w="14049" w:type="dxa"/>
            <w:hideMark/>
          </w:tcPr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1.标准机架式设计，适合安装于各类型机柜之中。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2.集成或外接千兆交换机，网口≥9口，支持VLAN划分，≥1路网络SET设置，≥2路网络指示灯。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3.最大支持4K信号传输；输入信号HDMI高清接口≥3路，输出信号HDMI高清接口≥2路。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4.集成物联接口，支持编程RS232控制通信端口≥5路，USB通信接口≥1路，IO控制接口≥3路，控制面板PANEL接口≥1路，电脑控制接口≥2路，红外仿真控制接口≥3路，支持集成红外仿真控制功能；</w:t>
            </w:r>
          </w:p>
          <w:p w:rsidR="00442BCB" w:rsidRPr="00755AD9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5.立体声输出，直接接电阻式音箱。功率2*60W，高保真。</w:t>
            </w:r>
          </w:p>
          <w:p w:rsidR="00442BCB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755AD9">
              <w:rPr>
                <w:rFonts w:ascii="仿宋" w:eastAsia="仿宋" w:hAnsi="仿宋" w:cs="宋体" w:hint="eastAsia"/>
                <w:kern w:val="0"/>
                <w:szCs w:val="21"/>
              </w:rPr>
              <w:t>6.集成强电管理，采用国标电源插口，独立电源输出接口≥3路（投影机、电脑、其他），每路负载电流≥10A，支持独立控制电动屏幕的升降。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86寸一体机参数：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（相关参数和以下类似，市场上希沃、康佳、海信、LG、创维、TCL等一线品牌均可）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1.整机屏幕采用86英寸液晶显示器。显示比例16:9，分辨率3840×2160。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2.侧置输入接口具备2路HDMI、1路RS232、1路USB接口；侧置输出接口具备1路音频输出、1路触控USB输出；前置输入接口3路USB接口（包含1路Type-C、2路USB）。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3.嵌入式系统版本不低于Android 13，内存≥2GB，存储空间≥8GB。（提供国家权威检测机构所出具的检测报告复印件并加盖厂家公章）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4.采用红外触控方式，支持Windows系统中进行40点或以上触控，支持在Android系统中进行40点或以上触控。（提供国家权威检测机构所出具的检测报告复印件并加盖厂家公章）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5.整机内置2.2声道扬声器，位于设备上边框，顶置朝前发声，前朝向10W高音扬声器2个，上朝向20W中低音扬声器2个，额定总功率60W。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6.整机内置非独立外扩展的8阵列麦克风，拾音角度≥180°，可用于对教室环境音频进行采集，拾音距离≥12m。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7.整机内置扬声器采用缝隙发声技术，喇叭采用槽式开口设计，不大于5.8mm。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8.内置摄像头、麦克风无需外接线材连接，无任何可见外接线材及模块化拼接痕迹，未占用整机设备端口。（提供国家权威检测机构所出具的检测报告复印件并加盖厂家公章）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9.整机支持蓝牙Bluetooth 5.4标准（提供国家权威检测机构所出具的检测报告复印件并加盖厂家公章）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10.整机上边框内置非独立式摄像头，可拍摄≥1600万像素的照片，支持输出8192×2048分辨率的照片和视频，支持画面畸变矫正功能 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11.搭载Intel 酷睿系列i5CPU，内存：8GB DDR4笔记本内存或以上配置，硬盘：256GB或以上SSD固态硬盘（提供国家权威检测机构所出具的检测报告复印件并加盖厂家公章）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12.采用按压式卡扣，无需工具就可快速拆卸电脑模块。</w:t>
            </w:r>
          </w:p>
          <w:p w:rsidR="00442BCB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13.带移动支架。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75寸电视机参数：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（相关参数和以下类似，市场上小米、康佳、海信、创维、TCL等一线品牌均可）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1.整机显示尺寸≥75英寸，采用LED液晶屏体，A规屏，物理分辨率≥3840×2160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2.整机亮度≥180nits(Typ)，对比度≥1000:1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3.CPU不低于Cortex-A55*4，GPU不低于Mali-G31 MP2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4.内存≥2G,闪存≥16G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5.支持通电自启，默认信号源</w:t>
            </w:r>
          </w:p>
          <w:p w:rsidR="00442BCB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6.提供的产品必须为商用产品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LED大屏参数：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1.像素点间距≤2.0mm ；像素点密度≥250000点/㎡。像素组成1R1G1B，SMD表贴三合一竖向线性排列。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2.维护方式：兼容前、后维护，支持模组、接收卡的带电维护、热拔插。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3.刷新率：支持通过配套软件调节刷新率的设置选项，灰度刷新率≥6000Hz。提供封面具有CNAS标识的第三方检测报告。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4.平整度 ≤0.05mm；模组间相对错位值≤0.1mm，模组间拼缝和间隙≤0.1mm。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5.亮度 ≥0-800cd/㎡，支持256级无灰度等级调节，可设置亮度定时调节，支持通过亮度传感器自动调节(手动、自动、软件 调节)，支持通过配套软件0-100%多级调节。亮度均匀性（校正后） ≥99%。对比度 ：环境照度10±5%≥20000:1，提供封面具有CNAS标识的第三方检测报告。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6.响应时间：纳秒级，急速响应不拖尾、无鬼影。画面延时≤300ns；最佳可视距离1m-50m。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7.功耗：共阳产品：峰值：≤300W/m</w:t>
            </w:r>
            <w:r w:rsidRPr="00B0647D">
              <w:rPr>
                <w:rFonts w:ascii="Calibri" w:eastAsia="仿宋" w:hAnsi="Calibri" w:cs="Calibri"/>
                <w:kern w:val="0"/>
                <w:szCs w:val="21"/>
              </w:rPr>
              <w:t>²</w:t>
            </w: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,平均：≤ 100W/m</w:t>
            </w:r>
            <w:r w:rsidRPr="00B0647D">
              <w:rPr>
                <w:rFonts w:ascii="Calibri" w:eastAsia="仿宋" w:hAnsi="Calibri" w:cs="Calibri"/>
                <w:kern w:val="0"/>
                <w:szCs w:val="21"/>
              </w:rPr>
              <w:t>²</w:t>
            </w: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,带电黑屏的睡眠功率密度：≤ 5W/m</w:t>
            </w:r>
            <w:r w:rsidRPr="00B0647D">
              <w:rPr>
                <w:rFonts w:ascii="Calibri" w:eastAsia="仿宋" w:hAnsi="Calibri" w:cs="Calibri"/>
                <w:kern w:val="0"/>
                <w:szCs w:val="21"/>
              </w:rPr>
              <w:t>²</w:t>
            </w:r>
            <w:r w:rsidRPr="00B0647D">
              <w:rPr>
                <w:rFonts w:ascii="仿宋" w:eastAsia="仿宋" w:hAnsi="仿宋" w:cs="仿宋" w:hint="eastAsia"/>
                <w:kern w:val="0"/>
                <w:szCs w:val="21"/>
              </w:rPr>
              <w:t>共阴产品：峰值：≤</w:t>
            </w: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260W/m</w:t>
            </w:r>
            <w:r w:rsidRPr="00B0647D">
              <w:rPr>
                <w:rFonts w:ascii="Calibri" w:eastAsia="仿宋" w:hAnsi="Calibri" w:cs="Calibri"/>
                <w:kern w:val="0"/>
                <w:szCs w:val="21"/>
              </w:rPr>
              <w:t>²</w:t>
            </w: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,平均：≤ 80W/m</w:t>
            </w:r>
            <w:r w:rsidRPr="00B0647D">
              <w:rPr>
                <w:rFonts w:ascii="Calibri" w:eastAsia="仿宋" w:hAnsi="Calibri" w:cs="Calibri"/>
                <w:kern w:val="0"/>
                <w:szCs w:val="21"/>
              </w:rPr>
              <w:t>²</w:t>
            </w: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,带电黑屏的睡眠功率密度：≤ 3W/m2，低功耗设计，具有动态节能处理,支持无信号输入自动熄屏待机，有信号时输入自动唤醒屏体。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8.可以支持屏体多点测温：支持单个屏幕温度检测，针对大屏启动多点测温系统，均衡散热，防止局部温度过高造成色彩漂移。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9.逐点校正，可对单点或整屏的亮度、色度进行校正。校正数据存储在模组里，更换模组可自动回读校正数据。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10.支持对图像清晰度、饱和度、色度调节、对比度、亮度进行综合式一键视觉修正，具备 降噪、增强、运动补偿、色坐标色彩变换处 理、钝化处理功能，支持 HDR 高动态范围 图像技术显示。提供封面具有CNAS标识的第三方检测报告。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11.产品控制系统可实现 gamma 校正设置，具备红绿蓝γ校正曲线，用户可根据要求自行调整，通过构造非线性校正曲线和色坐标变 换系数矩阵来实</w:t>
            </w: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现显示效果的不断改善，各项重要指标如色彩还原性、色温调节范围、 亮度均匀性、色度均匀性、刷新率、换帧频率等，均符合广电级标准。提供封面具有CNAS标识的第三方检测报告。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12.支持 7x24 小时工作：产品在正常工作条件下，连续工作 7 天*24H（168H），不应出现电、机械或操作系统的故障。使用寿命≥120000小时。提供封面具有CNAS标识的第三方检测报告。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13.噪声：在温度25℃、湿度40%RH、大气压力100.2Kpa条件时，LED显示屏工作状态下要求屏体噪声≤10dB,距离产品四周的1m处最大噪声&lt;1db。提供封面具有CNAS标识的第三方检测报告。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14.PCB板、线材、电源、连接件、面罩;V-0级，点燃后把火焰移开样品能快速自熄并在10s之内无燃烧的熔体滴落， 符合 UL94V-0 级防火阻燃要求。提供封面具有CNAS标识的第三方检测报告。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15.灯珠外层具备透明哑光保护层，采用纳米涂覆技术，阻隔灯珠与外部的接触，材质硬度等级HRC8级，灯珠表面使用无划痕。提供封面具有CNAS标识的第三方检测报告。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16.光生物安全符合 IEC 62471:2006 标准的光生物安全及蓝光危害评估检测的无危害类要求（豁免级），具备防蓝光护眼模式。采用黑色防眩光设计，防止眩光影响可提升视觉观感。提供封面具有CNAS标识的第三方检测报告。</w:t>
            </w:r>
          </w:p>
          <w:p w:rsidR="00442BCB" w:rsidRPr="00442BCB" w:rsidRDefault="00442BCB" w:rsidP="00C6000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442BCB">
              <w:rPr>
                <w:rFonts w:ascii="仿宋" w:eastAsia="仿宋" w:hAnsi="仿宋" w:cs="宋体" w:hint="eastAsia"/>
                <w:b/>
                <w:kern w:val="0"/>
                <w:szCs w:val="21"/>
              </w:rPr>
              <w:t>视屏处理器：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1.支持常见的视频接口，包括 1 路 3G-SDI，2 路 HDMI1.3，1 路 DVI，1 路选配 VGA 子卡。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2.支持 3 个窗口和 1 路 OSD。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3.支持快捷配屏和高级配屏功能。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4.支持 HDMI、DVI 输入分辨率自定义调节。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5.支持设备间备份设置。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6.视频输出最大带载高达 390 万像素，最大宽度 4096 像素，最大高度4096 像素。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7.支持带载屏体亮度调节。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8.支持一键将优先级最低的窗口全屏自动缩放。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9.支持创建 10 个用户场景作为模板保存，方便使用。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10.持选择 HDMI 输入源或 DVI 输入源作为同步信号，达到输出的场级同步。</w:t>
            </w:r>
          </w:p>
          <w:p w:rsidR="00442BCB" w:rsidRPr="00B0647D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11.投屏输入子卡 2.0 支持 AP / WiFi 无线模式，可实 现手机，电脑的无线投屏和 U 盘播放。</w:t>
            </w:r>
          </w:p>
          <w:p w:rsidR="00442BCB" w:rsidRPr="00B50150" w:rsidRDefault="00442BCB" w:rsidP="00C600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0647D">
              <w:rPr>
                <w:rFonts w:ascii="仿宋" w:eastAsia="仿宋" w:hAnsi="仿宋" w:cs="宋体" w:hint="eastAsia"/>
                <w:kern w:val="0"/>
                <w:szCs w:val="21"/>
              </w:rPr>
              <w:t>12.前面板配备直观的 LCD 显示界面，清晰的按键灯提示，简化了系统的控制操作。</w:t>
            </w:r>
          </w:p>
        </w:tc>
      </w:tr>
    </w:tbl>
    <w:p w:rsidR="00B50150" w:rsidRDefault="00B50150">
      <w:pPr>
        <w:spacing w:line="420" w:lineRule="exact"/>
        <w:rPr>
          <w:rFonts w:ascii="宋体" w:hAnsi="宋体" w:cs="宋体"/>
          <w:sz w:val="24"/>
        </w:rPr>
      </w:pPr>
    </w:p>
    <w:p w:rsidR="0057699F" w:rsidRPr="0057699F" w:rsidRDefault="0057699F">
      <w:pPr>
        <w:spacing w:line="420" w:lineRule="exact"/>
        <w:rPr>
          <w:rFonts w:ascii="仿宋" w:eastAsia="仿宋" w:hAnsi="仿宋" w:cs="宋体"/>
          <w:sz w:val="24"/>
        </w:rPr>
      </w:pPr>
      <w:r w:rsidRPr="0057699F">
        <w:rPr>
          <w:rFonts w:ascii="仿宋" w:eastAsia="仿宋" w:hAnsi="仿宋" w:cs="宋体" w:hint="eastAsia"/>
          <w:sz w:val="24"/>
        </w:rPr>
        <w:lastRenderedPageBreak/>
        <w:t>三、弘德楼二楼电子屏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6"/>
        <w:gridCol w:w="1075"/>
        <w:gridCol w:w="10557"/>
        <w:gridCol w:w="850"/>
        <w:gridCol w:w="851"/>
      </w:tblGrid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FABDB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BDB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0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BDB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规格要求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BDB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BDB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LED显示屏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1.▲像素点间距≤2.5mm ；像素点密度≥160000点/㎡。像素组成1R1G1B，SMD表贴三合一竖向线性排列。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2.维护方式：兼容前、后维护，支持模组、接收卡的带电维护、热拔插。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3.PCB 采用FR-4 材质,灯驱合一,电路及表面处理采用4层盲孔设计及沉金工艺设计，OSP工艺，符合CQC13-471301-2018 标准，同时具有独特的消隐、节能处理、 EMC处理、智能模组存储处理功能电路。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4.刷新率：3840Hz高刷新，支持通过配套控制软件调节刷新率设置选项。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5.平整度 ≤0.05mm；模组间相对错位值≤0.1mm，拼缝≤0.1mm。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6.▲亮度 ≥1000cd/㎡，0-100%任意可调。亮度均匀性（校正后） ≥98.3%。对比度 ≥10000:1，提供封面具有CNAS标识的第三方检测报告。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7.▲低亮高灰：支持软件实现0-100%不同亮度情况下，灰度12-16bits任意设置：100%亮度@16bits， 50%亮度@14bits，20%亮度@12bits。同时支持EPWM 灰阶控制 技术提升低灰视觉效果，0-100%亮度 时，8-16bits 任意灰度设置，70%亮度时， 灰度≥16bits，提供封面具有CNAS标识的第三方检测报告。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8.像素点失控（坏点或盲点）率：≤1/100000 ，无连续失控点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9.响应时间：纳秒级，急速响应不拖尾、无鬼影。具备消除LED显示屏鬼影和拖尾功能；画面延时≤0.5ms；最佳可视距离1m-50m。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10.▲功耗：峰值：≤370W/㎡，平均：≤120W/㎡，带电黑屏的睡眠功率密度： ≤50W/m2，低功耗设计，具有动态节能处理,支持无信号输入自动熄屏待机，有信号时输入自动唤醒屏体，提供封面具有CNAS标识的第三方检测报告。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11.逐点校正，可对单点或整屏的亮度、色度进行校正。校正数据存储在模组里，更换模组可自动回读校正数据。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12.色温、色域：2000K-15000K 连续可调，可设冷色、暖色、 标准等多档白场调节。色域≥120%NTSC， YIQ 及覆盖率≥170% YUV，色温白平衡为 6500K±5%。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13.▲支持对图像清晰度、饱和度、色度调节、对比度、亮度进行综合式一键视觉修正，具备 降噪、增强、运动补偿、色坐标色彩变换处 理、钝化处理功能，支持 HDR 高动态范围 图像技术显示，提供封面具有CNAS标识的第三方检测报告。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14.▲PCB 板、线材、电源、连接件、面罩，点燃后把火焰移开测试样品能快速自熄并在 10s 之内无燃 烧的熔体滴落， 符合 UL94V-0 级防火阻燃要求。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15.光生物安全符合 IEC 62471:2006 标准的光生物安全及蓝光危害评估检测的无危害类要求（豁免级），具备防蓝光护眼模式。采用黑色防眩光设计，防止眩光影 响可提升视觉观感。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16.LED 的各色光的波长误差在±2.5nm 之内， LED 的各色光的亮度误差在 10%之内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17</w:t>
            </w:r>
            <w:r w:rsidRPr="0057699F">
              <w:rPr>
                <w:rFonts w:ascii="仿宋" w:eastAsia="仿宋" w:hAnsi="仿宋" w:cs="宋体" w:hint="eastAsia"/>
                <w:szCs w:val="21"/>
              </w:rPr>
              <w:t>.▲灯珠外层具备透明哑光保护层，采用纳米涂覆技术，阻隔灯珠与外部的接触，材质硬度等级HRC8级，灯珠表面使用无划痕，提供封面具有CNAS标识的第三方检测报告。</w:t>
            </w:r>
          </w:p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szCs w:val="21"/>
              </w:rPr>
              <w:t>18.▲显示屏制造商具备完善的售后服务体系，提供五星级商品售后服务认证证书和售后服务管理师证书复印件。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25.8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㎡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电源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输入电压：176V-264V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额定输出电压 V1:+4.5Vdc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额定输出电流范围 0～40.0A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工作温度 -25℃-+70℃ 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低温启动特性 @-40℃ -25℃，220Vac 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输入,热机 5 分钟，带载 40A，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可以启动储存温度 </w:t>
            </w:r>
            <w:r w:rsidRPr="0057699F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-40℃-85℃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工作湿度 20%RH-90%RH 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储存湿度 10%RH-95%RH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套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接收卡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1.单卡自带12个HUB75接口，单卡最大支持24组数据输出模式；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2.单卡带载像素512*384；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3.支持智能模组，无需监控卡，可以实现温度/电压/排线/灯点检测/制造日期/制造商信息检测；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4.支持逐点亮度校正，可以对每个灯点的亮度进行校正，有效消除色差，使整屏的亮度和色度达到高度均匀一致，提高显示屏的画质；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5.快速亮暗线调节在调试软件上进行快速亮暗线调节，快速解决因箱体及模组拼接造成的显示屏亮暗线，调节过程中即时生效，简单易用；</w:t>
            </w:r>
          </w:p>
          <w:p w:rsidR="0057699F" w:rsidRPr="0057699F" w:rsidRDefault="0057699F" w:rsidP="006353E3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6.支持3D功能，配合支持 3D 功能的独立主控，在软件或独立主控的操作面板上开启 3D 功能，并设置3D参数，使画面显示 3D 效果；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套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视频处理器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1、支持常见的视频接口，包括 1 路DVI，2 路 HDMI1.4，1 路3G-SDI+LOOP（可根据实际需求选配）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▲2、支持 不少于3 个窗口和 1 路 OSD同时显示。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3、支持快捷配屏和高级配屏功能，脱离电脑也能实现快速配屏。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4、支持 HDMI、DVI 输入分辨率自定义调节，支持3840*1080,1920*1200,1920*1080,1080*720等多种分辨率。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5、支持设备间备份和设备内网口备份设置，保障因设备故障或网线故障时，屏体运行正常。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▲6、视频输出最大带载高达 650 万像素，最宽不低于10240，最高不低于8192。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7、支持带载屏体亮度调节，通过旋钮可实现100级亮度调节。。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▲8、支持逐点亮度校正，可以对所有灯点的亮度和色度进行采集校正，有效消除LED模组的色差，使整屏的亮度和色度达到高度均匀一致，提高显示屏的画质。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9、支持创建 不少于10 个用户场景作为模板保存，方便使用。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▲10、支持选择 HDMI 输入源或 DVI 输入源作为同步信号，达到输出的场级同步。</w:t>
            </w:r>
          </w:p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上述▲参数投标商需提供CNAS认可的检测机构出具的测试报告并加盖生产厂商鲜章以供查验；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台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配电柜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spacing w:line="220" w:lineRule="atLeast"/>
              <w:textAlignment w:val="baseline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1.满足显示屏及相关配套设备正常工作所需的安全供电要求。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套</w:t>
            </w:r>
          </w:p>
        </w:tc>
      </w:tr>
      <w:tr w:rsidR="0057699F" w:rsidRPr="0057699F" w:rsidTr="0057699F">
        <w:trPr>
          <w:trHeight w:val="5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szCs w:val="21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屏体结构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1.根据现场定制；</w:t>
            </w: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2.采用优质钢材，焊接牢固，焊点饱满、光滑；</w:t>
            </w: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3.钢结构需均匀涂上防腐和防火涂料，不允许漏刷或表面生锈等现象。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9F" w:rsidRPr="0057699F" w:rsidRDefault="0057699F" w:rsidP="006353E3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7699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㎡</w:t>
            </w:r>
          </w:p>
        </w:tc>
      </w:tr>
    </w:tbl>
    <w:p w:rsidR="0057699F" w:rsidRDefault="0057699F">
      <w:pPr>
        <w:spacing w:line="420" w:lineRule="exact"/>
        <w:rPr>
          <w:rFonts w:ascii="宋体" w:hAnsi="宋体" w:cs="宋体"/>
          <w:sz w:val="24"/>
        </w:rPr>
      </w:pPr>
    </w:p>
    <w:sectPr w:rsidR="005769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2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70040"/>
    <w:rsid w:val="000702B9"/>
    <w:rsid w:val="00091795"/>
    <w:rsid w:val="000B1D4A"/>
    <w:rsid w:val="000B47AE"/>
    <w:rsid w:val="000C0B4B"/>
    <w:rsid w:val="000D1B1B"/>
    <w:rsid w:val="00111EFC"/>
    <w:rsid w:val="00114AA3"/>
    <w:rsid w:val="0012342B"/>
    <w:rsid w:val="001263CF"/>
    <w:rsid w:val="00127F7C"/>
    <w:rsid w:val="001401EA"/>
    <w:rsid w:val="001522E2"/>
    <w:rsid w:val="00172759"/>
    <w:rsid w:val="00173D7F"/>
    <w:rsid w:val="00184EFF"/>
    <w:rsid w:val="00185CB0"/>
    <w:rsid w:val="001B3F77"/>
    <w:rsid w:val="001C100B"/>
    <w:rsid w:val="001D35A9"/>
    <w:rsid w:val="001F4662"/>
    <w:rsid w:val="00270F03"/>
    <w:rsid w:val="002D37DC"/>
    <w:rsid w:val="002E3506"/>
    <w:rsid w:val="002E7EFD"/>
    <w:rsid w:val="002F30E8"/>
    <w:rsid w:val="00326E8F"/>
    <w:rsid w:val="00332B0E"/>
    <w:rsid w:val="00350994"/>
    <w:rsid w:val="0035405B"/>
    <w:rsid w:val="00354AF6"/>
    <w:rsid w:val="003678EC"/>
    <w:rsid w:val="00384CD8"/>
    <w:rsid w:val="003A242A"/>
    <w:rsid w:val="003D67EF"/>
    <w:rsid w:val="003F5670"/>
    <w:rsid w:val="004138C0"/>
    <w:rsid w:val="00421101"/>
    <w:rsid w:val="004379CF"/>
    <w:rsid w:val="00442BCB"/>
    <w:rsid w:val="00457B04"/>
    <w:rsid w:val="004718C5"/>
    <w:rsid w:val="00487B01"/>
    <w:rsid w:val="00495935"/>
    <w:rsid w:val="004A3173"/>
    <w:rsid w:val="004B46F9"/>
    <w:rsid w:val="004D7243"/>
    <w:rsid w:val="004E4388"/>
    <w:rsid w:val="004F2119"/>
    <w:rsid w:val="005000CD"/>
    <w:rsid w:val="00512D54"/>
    <w:rsid w:val="00515C49"/>
    <w:rsid w:val="00532DD8"/>
    <w:rsid w:val="00533D14"/>
    <w:rsid w:val="00537B3B"/>
    <w:rsid w:val="0055090A"/>
    <w:rsid w:val="00552E20"/>
    <w:rsid w:val="00571CCA"/>
    <w:rsid w:val="005748E6"/>
    <w:rsid w:val="0057699F"/>
    <w:rsid w:val="005875A6"/>
    <w:rsid w:val="005877DD"/>
    <w:rsid w:val="00597D68"/>
    <w:rsid w:val="005A136B"/>
    <w:rsid w:val="005C1E36"/>
    <w:rsid w:val="005C5E7E"/>
    <w:rsid w:val="005C6A46"/>
    <w:rsid w:val="005F4292"/>
    <w:rsid w:val="0060268D"/>
    <w:rsid w:val="00607678"/>
    <w:rsid w:val="00625633"/>
    <w:rsid w:val="00660397"/>
    <w:rsid w:val="006A58B4"/>
    <w:rsid w:val="006B04E2"/>
    <w:rsid w:val="006C06A4"/>
    <w:rsid w:val="006C784E"/>
    <w:rsid w:val="006D067E"/>
    <w:rsid w:val="006E0E9D"/>
    <w:rsid w:val="006E5DEF"/>
    <w:rsid w:val="006F33A0"/>
    <w:rsid w:val="007115C1"/>
    <w:rsid w:val="00726D9D"/>
    <w:rsid w:val="00742ADD"/>
    <w:rsid w:val="00746C19"/>
    <w:rsid w:val="00752C24"/>
    <w:rsid w:val="00752FA5"/>
    <w:rsid w:val="00761049"/>
    <w:rsid w:val="00765E9E"/>
    <w:rsid w:val="00776BB9"/>
    <w:rsid w:val="00780359"/>
    <w:rsid w:val="00783832"/>
    <w:rsid w:val="00793C17"/>
    <w:rsid w:val="007A101C"/>
    <w:rsid w:val="007C02F7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1D96"/>
    <w:rsid w:val="008A2A1D"/>
    <w:rsid w:val="008D2B61"/>
    <w:rsid w:val="008D2F21"/>
    <w:rsid w:val="008E6AD1"/>
    <w:rsid w:val="008F0AA1"/>
    <w:rsid w:val="008F1FB7"/>
    <w:rsid w:val="00900839"/>
    <w:rsid w:val="00953A0B"/>
    <w:rsid w:val="009574DB"/>
    <w:rsid w:val="009654F5"/>
    <w:rsid w:val="00996666"/>
    <w:rsid w:val="009A685E"/>
    <w:rsid w:val="009D0887"/>
    <w:rsid w:val="009D4C11"/>
    <w:rsid w:val="00A0024C"/>
    <w:rsid w:val="00A05661"/>
    <w:rsid w:val="00A2469D"/>
    <w:rsid w:val="00A26960"/>
    <w:rsid w:val="00A30FCC"/>
    <w:rsid w:val="00A35CEB"/>
    <w:rsid w:val="00A45071"/>
    <w:rsid w:val="00A76D06"/>
    <w:rsid w:val="00A836D9"/>
    <w:rsid w:val="00AC2940"/>
    <w:rsid w:val="00AC37F3"/>
    <w:rsid w:val="00AF7E1A"/>
    <w:rsid w:val="00B034F6"/>
    <w:rsid w:val="00B1092F"/>
    <w:rsid w:val="00B237DB"/>
    <w:rsid w:val="00B378D9"/>
    <w:rsid w:val="00B44715"/>
    <w:rsid w:val="00B50150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058B1"/>
    <w:rsid w:val="00C20864"/>
    <w:rsid w:val="00C455CD"/>
    <w:rsid w:val="00C56C0E"/>
    <w:rsid w:val="00CC73C8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43FF3"/>
    <w:rsid w:val="00E523B4"/>
    <w:rsid w:val="00E74E35"/>
    <w:rsid w:val="00E80B84"/>
    <w:rsid w:val="00E95602"/>
    <w:rsid w:val="00EA4553"/>
    <w:rsid w:val="00EC7811"/>
    <w:rsid w:val="00EF763D"/>
    <w:rsid w:val="00F324E7"/>
    <w:rsid w:val="00F424CE"/>
    <w:rsid w:val="00F77E5F"/>
    <w:rsid w:val="00F855E6"/>
    <w:rsid w:val="00F90573"/>
    <w:rsid w:val="00FD0BCB"/>
    <w:rsid w:val="00FE3A9D"/>
    <w:rsid w:val="00FF2C9C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8DD52E-D038-425B-9538-C80B6000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1341</Words>
  <Characters>7647</Characters>
  <Application>Microsoft Office Word</Application>
  <DocSecurity>0</DocSecurity>
  <Lines>63</Lines>
  <Paragraphs>17</Paragraphs>
  <ScaleCrop>false</ScaleCrop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187</cp:revision>
  <dcterms:created xsi:type="dcterms:W3CDTF">2024-04-09T12:19:00Z</dcterms:created>
  <dcterms:modified xsi:type="dcterms:W3CDTF">2025-10-20T01:28:00Z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